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DD5B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6FAD355" w14:textId="0C9E8C61" w:rsidR="000345FD" w:rsidRDefault="00631422" w:rsidP="00631422">
      <w:pPr>
        <w:spacing w:after="160" w:line="259" w:lineRule="auto"/>
        <w:jc w:val="center"/>
        <w:rPr>
          <w:rFonts w:eastAsia="Calibri"/>
          <w:b/>
          <w:highlight w:val="yellow"/>
          <w:lang w:eastAsia="en-US"/>
        </w:rPr>
      </w:pPr>
      <w:r w:rsidRPr="00631422">
        <w:rPr>
          <w:rFonts w:eastAsia="Calibri"/>
          <w:b/>
          <w:lang w:eastAsia="en-US"/>
        </w:rPr>
        <w:t xml:space="preserve">FORNITURA DI </w:t>
      </w:r>
      <w:r w:rsidR="000345FD" w:rsidRPr="000345FD">
        <w:rPr>
          <w:rFonts w:eastAsia="Calibri"/>
          <w:b/>
          <w:lang w:eastAsia="en-US"/>
        </w:rPr>
        <w:t xml:space="preserve">UN </w:t>
      </w:r>
      <w:r w:rsidR="004C76E9" w:rsidRPr="004C76E9">
        <w:rPr>
          <w:rFonts w:eastAsia="Calibri"/>
          <w:b/>
          <w:lang w:eastAsia="en-US"/>
        </w:rPr>
        <w:t>VAPOR SORPTION ANALYZER</w:t>
      </w:r>
    </w:p>
    <w:p w14:paraId="7E913519" w14:textId="77777777" w:rsidR="000345FD" w:rsidRDefault="000345FD" w:rsidP="00631422">
      <w:pPr>
        <w:spacing w:after="160" w:line="259" w:lineRule="auto"/>
        <w:jc w:val="center"/>
        <w:rPr>
          <w:rFonts w:eastAsia="Calibri"/>
          <w:b/>
          <w:highlight w:val="yellow"/>
          <w:lang w:eastAsia="en-US"/>
        </w:rPr>
      </w:pPr>
    </w:p>
    <w:p w14:paraId="3AF64CEB" w14:textId="45C24683" w:rsidR="00631422" w:rsidRPr="00631422" w:rsidRDefault="00631422" w:rsidP="0063142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345FD">
        <w:rPr>
          <w:rFonts w:eastAsia="Calibri"/>
          <w:b/>
          <w:lang w:eastAsia="en-US"/>
        </w:rPr>
        <w:t xml:space="preserve">ALLEGATO </w:t>
      </w:r>
      <w:r w:rsidR="0066099D">
        <w:rPr>
          <w:rFonts w:eastAsia="Calibri"/>
          <w:b/>
          <w:lang w:eastAsia="en-US"/>
        </w:rPr>
        <w:t>3</w:t>
      </w:r>
      <w:r w:rsidRPr="000345FD">
        <w:rPr>
          <w:rFonts w:eastAsia="Calibri"/>
          <w:b/>
          <w:lang w:eastAsia="en-US"/>
        </w:rPr>
        <w:t xml:space="preserve"> -</w:t>
      </w:r>
      <w:r w:rsidRPr="00631422">
        <w:rPr>
          <w:rFonts w:eastAsia="Calibri"/>
          <w:b/>
          <w:lang w:eastAsia="en-US"/>
        </w:rPr>
        <w:t xml:space="preserve"> SCHEMA </w:t>
      </w:r>
      <w:r w:rsidR="0052326A">
        <w:rPr>
          <w:rFonts w:eastAsia="Calibri"/>
          <w:b/>
          <w:lang w:eastAsia="en-US"/>
        </w:rPr>
        <w:t>DI PROGETTO</w:t>
      </w:r>
      <w:r w:rsidRPr="00631422">
        <w:rPr>
          <w:rFonts w:eastAsia="Calibri"/>
          <w:b/>
          <w:lang w:eastAsia="en-US"/>
        </w:rPr>
        <w:t xml:space="preserve"> TECNIC</w:t>
      </w:r>
      <w:r w:rsidR="0052326A">
        <w:rPr>
          <w:rFonts w:eastAsia="Calibri"/>
          <w:b/>
          <w:lang w:eastAsia="en-US"/>
        </w:rPr>
        <w:t>O</w:t>
      </w:r>
    </w:p>
    <w:p w14:paraId="15F1B96D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75634D3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D95D672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850DEB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17C9301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32071B2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EB67574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8C4E165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407BC13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7C723AE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DB0B0F0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5E80C226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CA51947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4C77ABB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3BC2BC7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4E854F3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200FB816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1615D440" w14:textId="77777777" w:rsidR="00631422" w:rsidRPr="00631422" w:rsidRDefault="00631422" w:rsidP="00631422">
      <w:pPr>
        <w:spacing w:after="160" w:line="259" w:lineRule="auto"/>
        <w:jc w:val="both"/>
        <w:rPr>
          <w:rFonts w:eastAsia="Calibri"/>
          <w:b/>
          <w:lang w:eastAsia="en-US"/>
        </w:rPr>
        <w:sectPr w:rsidR="00631422" w:rsidRPr="00631422" w:rsidSect="009F788D">
          <w:headerReference w:type="default" r:id="rId8"/>
          <w:footerReference w:type="default" r:id="rId9"/>
          <w:footerReference w:type="firs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631422">
        <w:rPr>
          <w:rFonts w:eastAsia="Calibri"/>
          <w:b/>
          <w:lang w:eastAsia="en-US"/>
        </w:rPr>
        <w:br w:type="page"/>
      </w: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631422" w:rsidRPr="00631422" w14:paraId="7F06B839" w14:textId="77777777" w:rsidTr="00E93353">
        <w:tc>
          <w:tcPr>
            <w:tcW w:w="4709" w:type="dxa"/>
            <w:shd w:val="clear" w:color="auto" w:fill="F2DBDB"/>
            <w:vAlign w:val="center"/>
          </w:tcPr>
          <w:p w14:paraId="5E7C4DD3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lastRenderedPageBreak/>
              <w:t>Nome commerciale del Prodotto</w:t>
            </w:r>
          </w:p>
        </w:tc>
        <w:tc>
          <w:tcPr>
            <w:tcW w:w="5498" w:type="dxa"/>
            <w:vAlign w:val="center"/>
          </w:tcPr>
          <w:p w14:paraId="61C288CB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77E24C52" w14:textId="77777777" w:rsidTr="00E93353">
        <w:tc>
          <w:tcPr>
            <w:tcW w:w="4709" w:type="dxa"/>
            <w:shd w:val="clear" w:color="auto" w:fill="F2DBDB"/>
            <w:vAlign w:val="center"/>
          </w:tcPr>
          <w:p w14:paraId="3FD652CD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Denominazione Fornitore</w:t>
            </w:r>
          </w:p>
        </w:tc>
        <w:tc>
          <w:tcPr>
            <w:tcW w:w="5498" w:type="dxa"/>
            <w:vAlign w:val="center"/>
          </w:tcPr>
          <w:p w14:paraId="1C335220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7CF751B2" w14:textId="77777777" w:rsidTr="00E93353">
        <w:tc>
          <w:tcPr>
            <w:tcW w:w="4709" w:type="dxa"/>
            <w:shd w:val="clear" w:color="auto" w:fill="F2DBDB"/>
            <w:vAlign w:val="center"/>
          </w:tcPr>
          <w:p w14:paraId="3F96D68E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Denominazione Produttore</w:t>
            </w:r>
          </w:p>
        </w:tc>
        <w:tc>
          <w:tcPr>
            <w:tcW w:w="5498" w:type="dxa"/>
            <w:vAlign w:val="center"/>
          </w:tcPr>
          <w:p w14:paraId="18B1EDAA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631422" w:rsidRPr="00631422" w14:paraId="21F349AB" w14:textId="77777777" w:rsidTr="00E93353">
        <w:tc>
          <w:tcPr>
            <w:tcW w:w="4709" w:type="dxa"/>
            <w:shd w:val="clear" w:color="auto" w:fill="F2DBDB"/>
            <w:vAlign w:val="center"/>
          </w:tcPr>
          <w:p w14:paraId="370609AF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b/>
                <w:lang w:eastAsia="en-US"/>
              </w:rPr>
            </w:pPr>
            <w:r w:rsidRPr="00631422">
              <w:rPr>
                <w:rFonts w:eastAsia="Calibri"/>
                <w:b/>
                <w:lang w:eastAsia="en-US"/>
              </w:rPr>
              <w:t>Sito web Fornitore e/o Produttore</w:t>
            </w:r>
          </w:p>
        </w:tc>
        <w:tc>
          <w:tcPr>
            <w:tcW w:w="5498" w:type="dxa"/>
            <w:vAlign w:val="center"/>
          </w:tcPr>
          <w:p w14:paraId="7DAE4753" w14:textId="77777777" w:rsidR="00631422" w:rsidRPr="00631422" w:rsidRDefault="00631422" w:rsidP="00631422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0D5DEB2F" w14:textId="37A5216A" w:rsidR="00631422" w:rsidRDefault="00631422" w:rsidP="00631422">
      <w:pPr>
        <w:widowControl w:val="0"/>
        <w:spacing w:after="160" w:line="259" w:lineRule="auto"/>
        <w:ind w:right="-879"/>
        <w:jc w:val="both"/>
        <w:rPr>
          <w:rFonts w:eastAsia="Calibri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039"/>
        <w:gridCol w:w="425"/>
        <w:gridCol w:w="586"/>
        <w:gridCol w:w="1136"/>
        <w:gridCol w:w="2588"/>
      </w:tblGrid>
      <w:tr w:rsidR="001E6888" w:rsidRPr="001E6888" w14:paraId="1126D31E" w14:textId="77777777" w:rsidTr="00D9722C">
        <w:trPr>
          <w:trHeight w:val="370"/>
        </w:trPr>
        <w:tc>
          <w:tcPr>
            <w:tcW w:w="5516" w:type="dxa"/>
            <w:gridSpan w:val="2"/>
            <w:shd w:val="clear" w:color="auto" w:fill="FBE4D5"/>
            <w:vAlign w:val="center"/>
          </w:tcPr>
          <w:p w14:paraId="697AC0DB" w14:textId="56ECBDFF" w:rsidR="001E6888" w:rsidRPr="001E6888" w:rsidRDefault="001E6888" w:rsidP="00D972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E6888">
              <w:rPr>
                <w:b/>
                <w:sz w:val="18"/>
                <w:szCs w:val="18"/>
              </w:rPr>
              <w:br w:type="page"/>
            </w:r>
            <w:r w:rsidR="00E93353">
              <w:rPr>
                <w:b/>
                <w:sz w:val="18"/>
                <w:szCs w:val="18"/>
              </w:rPr>
              <w:t>CARATTERISTICHE MINIME DELLO STRUMENTO E DELLE SUE COMPONENTI (come da Capitolato)</w:t>
            </w:r>
          </w:p>
        </w:tc>
        <w:tc>
          <w:tcPr>
            <w:tcW w:w="425" w:type="dxa"/>
            <w:shd w:val="clear" w:color="auto" w:fill="FBE4D5"/>
            <w:noWrap/>
            <w:vAlign w:val="center"/>
            <w:hideMark/>
          </w:tcPr>
          <w:p w14:paraId="25457DE8" w14:textId="77777777" w:rsidR="001E6888" w:rsidRPr="001E6888" w:rsidRDefault="001E6888" w:rsidP="00D972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E6888">
              <w:rPr>
                <w:rFonts w:cs="Tahoma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486" w:type="dxa"/>
            <w:shd w:val="clear" w:color="auto" w:fill="FBE4D5"/>
            <w:noWrap/>
            <w:vAlign w:val="center"/>
            <w:hideMark/>
          </w:tcPr>
          <w:p w14:paraId="75FBF9C8" w14:textId="0EC19854" w:rsidR="001E6888" w:rsidRPr="001E6888" w:rsidRDefault="001E6888" w:rsidP="00D9722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E6888">
              <w:rPr>
                <w:rFonts w:cs="Tahoma"/>
                <w:b/>
                <w:bCs/>
                <w:color w:val="000000"/>
                <w:sz w:val="18"/>
                <w:szCs w:val="18"/>
              </w:rPr>
              <w:t>NO</w:t>
            </w:r>
            <w:r w:rsidR="002C46A7" w:rsidRPr="002C46A7">
              <w:rPr>
                <w:rFonts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9" w:type="dxa"/>
            <w:shd w:val="clear" w:color="auto" w:fill="FBE4D5"/>
            <w:vAlign w:val="center"/>
          </w:tcPr>
          <w:p w14:paraId="5EAA58F4" w14:textId="4CA16EAC" w:rsidR="001E6888" w:rsidRPr="001E6888" w:rsidRDefault="001E6888" w:rsidP="00D9722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E6888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Note </w:t>
            </w:r>
            <w:r w:rsidR="002C46A7" w:rsidRPr="002C46A7">
              <w:rPr>
                <w:rFonts w:cs="Tahoma"/>
                <w:bCs/>
                <w:i/>
                <w:color w:val="000000"/>
                <w:sz w:val="18"/>
                <w:szCs w:val="18"/>
              </w:rPr>
              <w:t>(ad es. in caso di eventuale equivalenza)</w:t>
            </w:r>
          </w:p>
        </w:tc>
        <w:tc>
          <w:tcPr>
            <w:tcW w:w="2627" w:type="dxa"/>
            <w:shd w:val="clear" w:color="auto" w:fill="FBE4D5"/>
          </w:tcPr>
          <w:p w14:paraId="482366AD" w14:textId="77777777" w:rsidR="001E6888" w:rsidRPr="001E6888" w:rsidRDefault="001E6888" w:rsidP="00D9722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E6888">
              <w:rPr>
                <w:rFonts w:cs="Tahoma"/>
                <w:b/>
                <w:bCs/>
                <w:color w:val="000000"/>
                <w:sz w:val="18"/>
                <w:szCs w:val="18"/>
              </w:rPr>
              <w:t>N. pagina</w:t>
            </w:r>
            <w:r w:rsidRPr="001E6888">
              <w:t xml:space="preserve"> </w:t>
            </w:r>
            <w:r w:rsidRPr="001E6888">
              <w:rPr>
                <w:rFonts w:cs="Tahoma"/>
                <w:b/>
                <w:bCs/>
                <w:color w:val="000000"/>
                <w:sz w:val="18"/>
                <w:szCs w:val="18"/>
              </w:rPr>
              <w:t>della scheda tecnica dalla quale si evinca la presenza dell'elemento minimo (ove presente)</w:t>
            </w:r>
          </w:p>
        </w:tc>
      </w:tr>
      <w:tr w:rsidR="001E6888" w:rsidRPr="001E6888" w14:paraId="1D78C076" w14:textId="77777777" w:rsidTr="00D9722C">
        <w:trPr>
          <w:trHeight w:val="1019"/>
        </w:trPr>
        <w:tc>
          <w:tcPr>
            <w:tcW w:w="399" w:type="dxa"/>
            <w:shd w:val="clear" w:color="auto" w:fill="auto"/>
            <w:vAlign w:val="center"/>
          </w:tcPr>
          <w:p w14:paraId="197DD854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0BE0CB5C" w14:textId="23CC976E" w:rsidR="001E6888" w:rsidRPr="000345FD" w:rsidRDefault="00F449A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Lo strumento dovrà consente</w:t>
            </w:r>
            <w:r w:rsidRPr="00F449A7">
              <w:rPr>
                <w:sz w:val="18"/>
                <w:szCs w:val="18"/>
                <w:lang w:eastAsia="ar-SA"/>
              </w:rPr>
              <w:t xml:space="preserve"> l’assorbimento/desorbimento mediante flusso di gas.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E64EC7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36917A3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11BC9EE9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0C290A31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52ED35FA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3C7C2D5C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02E4E8A2" w14:textId="0F7B915F" w:rsidR="00E404E4" w:rsidRPr="001E6888" w:rsidRDefault="00BB1BE8" w:rsidP="00D9722C">
            <w:pPr>
              <w:jc w:val="both"/>
              <w:rPr>
                <w:sz w:val="18"/>
                <w:szCs w:val="18"/>
                <w:lang w:eastAsia="ar-SA"/>
              </w:rPr>
            </w:pPr>
            <w:r w:rsidRPr="00BB1BE8">
              <w:rPr>
                <w:sz w:val="18"/>
                <w:szCs w:val="18"/>
                <w:lang w:eastAsia="ar-SA"/>
              </w:rPr>
              <w:t xml:space="preserve">Lo strumento </w:t>
            </w:r>
            <w:r>
              <w:rPr>
                <w:sz w:val="18"/>
                <w:szCs w:val="18"/>
                <w:lang w:eastAsia="ar-SA"/>
              </w:rPr>
              <w:t>consente</w:t>
            </w:r>
            <w:r w:rsidRPr="00BB1BE8">
              <w:rPr>
                <w:sz w:val="18"/>
                <w:szCs w:val="18"/>
                <w:lang w:eastAsia="ar-SA"/>
              </w:rPr>
              <w:t xml:space="preserve"> di selezionare vari range di idratazione e, conseguentemente, misurare le variazioni di peso del campione nel tempo, quali l’indice di variazione dello stato di umidità.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BD49E6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52C8B521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78D982C9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4B7B4404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7DA5C7DA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713CA091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DE8D855" w14:textId="7BBA58BB" w:rsidR="001E6888" w:rsidRPr="001E6888" w:rsidRDefault="00100590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eastAsia="ar-SA"/>
              </w:rPr>
            </w:pPr>
            <w:r w:rsidRPr="00100590">
              <w:rPr>
                <w:sz w:val="18"/>
                <w:szCs w:val="18"/>
                <w:lang w:eastAsia="ar-SA"/>
              </w:rPr>
              <w:t>La valutazione del p</w:t>
            </w:r>
            <w:r>
              <w:rPr>
                <w:sz w:val="18"/>
                <w:szCs w:val="18"/>
                <w:lang w:eastAsia="ar-SA"/>
              </w:rPr>
              <w:t>eso avviene</w:t>
            </w:r>
            <w:r w:rsidRPr="00100590">
              <w:rPr>
                <w:sz w:val="18"/>
                <w:szCs w:val="18"/>
                <w:lang w:eastAsia="ar-SA"/>
              </w:rPr>
              <w:t xml:space="preserve"> mediante bilancia analitica sensibile al decimo del milligrammo (0,0001).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FFFE2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8C8541F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68500CFD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620F3D0B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5BFAB720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5BF0F5DF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461559A2" w14:textId="2B1BAC6E" w:rsidR="001E6888" w:rsidRPr="001E6888" w:rsidRDefault="00E643CA" w:rsidP="00D9722C">
            <w:pPr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Il sistema consente </w:t>
            </w:r>
            <w:r w:rsidRPr="00E643CA">
              <w:rPr>
                <w:sz w:val="18"/>
                <w:szCs w:val="18"/>
                <w:lang w:eastAsia="ar-SA"/>
              </w:rPr>
              <w:t>di impostare in input il livello di umidità desiderato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1C6BBA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95D8A2D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048A9E64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54EB2517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20F1499C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3C502350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ar-SA"/>
              </w:rPr>
            </w:pPr>
            <w:r w:rsidRPr="001E6888">
              <w:rPr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696781FC" w14:textId="4C3110DA" w:rsidR="001E6888" w:rsidRPr="001E6888" w:rsidRDefault="000530C0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lang w:eastAsia="ar-SA"/>
              </w:rPr>
            </w:pPr>
            <w:r w:rsidRPr="000530C0">
              <w:rPr>
                <w:sz w:val="18"/>
                <w:szCs w:val="18"/>
                <w:lang w:eastAsia="ar-SA"/>
              </w:rPr>
              <w:t xml:space="preserve">Lo strumento </w:t>
            </w:r>
            <w:r>
              <w:rPr>
                <w:sz w:val="18"/>
                <w:szCs w:val="18"/>
                <w:lang w:eastAsia="ar-SA"/>
              </w:rPr>
              <w:t xml:space="preserve">permette </w:t>
            </w:r>
            <w:r w:rsidRPr="000530C0">
              <w:rPr>
                <w:sz w:val="18"/>
                <w:szCs w:val="18"/>
                <w:lang w:eastAsia="ar-SA"/>
              </w:rPr>
              <w:t>di valutare il raggiungimento di uno stato di equilibrio del campione, ossia di uno stato nel quale il peso non varia, al fine di valutare correttamente le caratteristiche fisico-chimiche del campione in uno stato definito di idratazione.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F29D27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7083BDA0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090EA8E0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127155B2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78BFF5AB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63A1A522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4B4903C9" w14:textId="48F4C905" w:rsidR="001E6888" w:rsidRPr="00523210" w:rsidRDefault="0039018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L’attrezzatura è</w:t>
            </w:r>
            <w:r w:rsidRPr="00390187">
              <w:rPr>
                <w:sz w:val="18"/>
                <w:szCs w:val="18"/>
                <w:lang w:eastAsia="ar-SA"/>
              </w:rPr>
              <w:t xml:space="preserve"> corre</w:t>
            </w:r>
            <w:r>
              <w:rPr>
                <w:sz w:val="18"/>
                <w:szCs w:val="18"/>
                <w:lang w:eastAsia="ar-SA"/>
              </w:rPr>
              <w:t>data da un software che consente</w:t>
            </w:r>
            <w:r w:rsidRPr="00390187">
              <w:rPr>
                <w:sz w:val="18"/>
                <w:szCs w:val="18"/>
                <w:lang w:eastAsia="ar-SA"/>
              </w:rPr>
              <w:t xml:space="preserve"> di gestire le funzionalità, nonché di effettuare elaborazioni e analisi dei dati.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230837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19FF09CA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68273BC2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442C7637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1E6888" w:rsidRPr="001E6888" w14:paraId="387D9F97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77408B37" w14:textId="77777777" w:rsidR="001E6888" w:rsidRPr="001E6888" w:rsidRDefault="001E6888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6888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0229C4FB" w14:textId="55441521" w:rsidR="001E6888" w:rsidRPr="001E6888" w:rsidRDefault="0039018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Lo strumento consente</w:t>
            </w:r>
            <w:r w:rsidRPr="00390187">
              <w:rPr>
                <w:sz w:val="18"/>
                <w:szCs w:val="18"/>
                <w:lang w:eastAsia="ar-SA"/>
              </w:rPr>
              <w:t xml:space="preserve"> di ottenere informazioni circa lo stato di assorbimento/desorbimento di acqua del campione sotto analisi in tempo reale, anche attraverso rappresentazioni grafiche.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767860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36F4AE47" w14:textId="77777777" w:rsidR="001E6888" w:rsidRPr="001E6888" w:rsidRDefault="001E6888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63CEBB7F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0CFBF1F3" w14:textId="77777777" w:rsidR="001E6888" w:rsidRPr="001E6888" w:rsidRDefault="001E6888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523210" w:rsidRPr="001E6888" w14:paraId="22CF9A96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7483E8B4" w14:textId="1DC6C458" w:rsidR="00523210" w:rsidRPr="001E6888" w:rsidRDefault="00523210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03833E00" w14:textId="300C6585" w:rsidR="00523210" w:rsidRPr="00A30D5F" w:rsidRDefault="0039018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390187">
              <w:rPr>
                <w:sz w:val="18"/>
                <w:szCs w:val="18"/>
                <w:lang w:eastAsia="ar-SA"/>
              </w:rPr>
              <w:t>L’interfaccia software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90187">
              <w:rPr>
                <w:sz w:val="18"/>
                <w:szCs w:val="18"/>
                <w:lang w:eastAsia="ar-SA"/>
              </w:rPr>
              <w:t>cont</w:t>
            </w:r>
            <w:r>
              <w:rPr>
                <w:sz w:val="18"/>
                <w:szCs w:val="18"/>
                <w:lang w:eastAsia="ar-SA"/>
              </w:rPr>
              <w:t>iene</w:t>
            </w:r>
            <w:r w:rsidRPr="00390187">
              <w:rPr>
                <w:sz w:val="18"/>
                <w:szCs w:val="18"/>
                <w:lang w:eastAsia="ar-SA"/>
              </w:rPr>
              <w:t xml:space="preserve"> una funzione di elaborazione dei dati ottenuti con i principali algoritmi applicati a t</w:t>
            </w:r>
            <w:r>
              <w:rPr>
                <w:sz w:val="18"/>
                <w:szCs w:val="18"/>
                <w:lang w:eastAsia="ar-SA"/>
              </w:rPr>
              <w:t>ali metodiche (GAB, BET, OSWIN).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EE3C2C" w14:textId="77777777" w:rsidR="00523210" w:rsidRPr="001E6888" w:rsidRDefault="0052321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3A874A56" w14:textId="77777777" w:rsidR="00523210" w:rsidRPr="001E6888" w:rsidRDefault="0052321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733BA3B9" w14:textId="77777777" w:rsidR="00523210" w:rsidRPr="001E6888" w:rsidRDefault="0052321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5204F248" w14:textId="77777777" w:rsidR="00523210" w:rsidRPr="001E6888" w:rsidRDefault="0052321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0D5F" w:rsidRPr="001E6888" w14:paraId="4EE3D2CA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4660330E" w14:textId="6B516DA0" w:rsidR="00A30D5F" w:rsidRPr="001E6888" w:rsidRDefault="00A30D5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739379B3" w14:textId="02BE865A" w:rsidR="00A30D5F" w:rsidRPr="00A66970" w:rsidRDefault="0039018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390187">
              <w:rPr>
                <w:sz w:val="18"/>
                <w:szCs w:val="18"/>
                <w:lang w:eastAsia="ar-SA"/>
              </w:rPr>
              <w:t>L’interfaccia software</w:t>
            </w:r>
            <w:r>
              <w:rPr>
                <w:sz w:val="18"/>
                <w:szCs w:val="18"/>
                <w:lang w:eastAsia="ar-SA"/>
              </w:rPr>
              <w:t xml:space="preserve"> c</w:t>
            </w:r>
            <w:r w:rsidRPr="00390187">
              <w:rPr>
                <w:sz w:val="18"/>
                <w:szCs w:val="18"/>
                <w:lang w:eastAsia="ar-SA"/>
              </w:rPr>
              <w:t xml:space="preserve">onsentire </w:t>
            </w:r>
            <w:r>
              <w:rPr>
                <w:sz w:val="18"/>
                <w:szCs w:val="18"/>
                <w:lang w:eastAsia="ar-SA"/>
              </w:rPr>
              <w:t>l’esportazione di dati in excel.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B0AB27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43A3035C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5FC4B491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184FF7D8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0D5F" w:rsidRPr="001E6888" w14:paraId="38A55B56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151A6780" w14:textId="5939B8F3" w:rsidR="00A30D5F" w:rsidRPr="001E6888" w:rsidRDefault="00A30D5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101645B" w14:textId="5A880BCD" w:rsidR="00A30D5F" w:rsidRPr="001E6888" w:rsidRDefault="0039018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390187">
              <w:rPr>
                <w:sz w:val="18"/>
                <w:szCs w:val="18"/>
                <w:lang w:eastAsia="ar-SA"/>
              </w:rPr>
              <w:t>L’interfaccia software</w:t>
            </w:r>
            <w:r>
              <w:rPr>
                <w:sz w:val="18"/>
                <w:szCs w:val="18"/>
                <w:lang w:eastAsia="ar-SA"/>
              </w:rPr>
              <w:t xml:space="preserve"> ottien</w:t>
            </w:r>
            <w:r w:rsidRPr="00390187">
              <w:rPr>
                <w:sz w:val="18"/>
                <w:szCs w:val="18"/>
                <w:lang w:eastAsia="ar-SA"/>
              </w:rPr>
              <w:t>e informazioni circa la velocità delle modificazioni indotte.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73BC25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7C059D0C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7E66CBBE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48A337ED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0D5F" w:rsidRPr="001E6888" w14:paraId="723EA2EE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225095F6" w14:textId="0551778A" w:rsidR="00A30D5F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EA2C7A6" w14:textId="77777777" w:rsidR="002C231F" w:rsidRPr="002C231F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Lo strumento dovrà possedere la configurazione minima di seguito riportata:</w:t>
            </w:r>
          </w:p>
          <w:p w14:paraId="0895CC39" w14:textId="6F8E70F0" w:rsidR="00A30D5F" w:rsidRPr="001E6888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A) range di temperatura di analisi: 20-40°C (±0.1)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C84F9D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0A340FC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3200BC45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614369CC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0D5F" w:rsidRPr="001E6888" w14:paraId="1A2BAB5B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00F2B417" w14:textId="0F15C156" w:rsidR="00A30D5F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4E21A23A" w14:textId="77777777" w:rsidR="002C231F" w:rsidRPr="002C231F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Lo strumento dovrà possedere la configurazione minima di seguito riportata:</w:t>
            </w:r>
          </w:p>
          <w:p w14:paraId="79F37539" w14:textId="7EBD4542" w:rsidR="00A30D5F" w:rsidRPr="001E6888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B) range di umidità relativa generata: 10-90% RH (±1)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E5059F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C1551CB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08EFB8F5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6F974B2B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0D5F" w:rsidRPr="001E6888" w14:paraId="19578778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2C377A00" w14:textId="2DAAED86" w:rsidR="00A30D5F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7CF538D7" w14:textId="77777777" w:rsidR="002C231F" w:rsidRPr="002C231F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Lo strumento dovrà possedere la configurazione minima di seguito riportata:</w:t>
            </w:r>
          </w:p>
          <w:p w14:paraId="67500B78" w14:textId="1DC578E0" w:rsidR="00A66970" w:rsidRPr="001E6888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C) sistema di controllo dell’umidità prodotta nell’ambiente di analisi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D4E0A6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75BB02EA" w14:textId="77777777" w:rsidR="00A30D5F" w:rsidRPr="001E6888" w:rsidRDefault="00A30D5F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226BB735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19602AD2" w14:textId="77777777" w:rsidR="00A30D5F" w:rsidRPr="001E6888" w:rsidRDefault="00A30D5F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7C5C5630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7B8D7A8F" w14:textId="0936FD2E" w:rsidR="00A66970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3DC2BA4B" w14:textId="77777777" w:rsidR="002C231F" w:rsidRPr="002C231F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Lo strumento dovrà possedere la configurazione minima di seguito riportata:</w:t>
            </w:r>
          </w:p>
          <w:p w14:paraId="7DA3B43C" w14:textId="13B21426" w:rsidR="00A66970" w:rsidRPr="001E6888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E) meto</w:t>
            </w:r>
            <w:r>
              <w:rPr>
                <w:sz w:val="18"/>
                <w:szCs w:val="18"/>
                <w:lang w:eastAsia="ar-SA"/>
              </w:rPr>
              <w:t>do DVS (Dynamic Vapor Sorption).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465E68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02A071F5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604083FE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261485C3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7C9B08BD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39BD7AC8" w14:textId="21DF904E" w:rsidR="00A66970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7B46535A" w14:textId="77777777" w:rsidR="002C231F" w:rsidRPr="002C231F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Lo strumento dovrà possedere la configurazione minima di seguito riportata:</w:t>
            </w:r>
          </w:p>
          <w:p w14:paraId="351C1AC1" w14:textId="77722719" w:rsidR="00A66970" w:rsidRPr="001E6888" w:rsidRDefault="002C231F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2C231F">
              <w:rPr>
                <w:sz w:val="18"/>
                <w:szCs w:val="18"/>
                <w:lang w:eastAsia="ar-SA"/>
              </w:rPr>
              <w:t>F) almeno 2 licenze del software di acquisizione</w:t>
            </w:r>
            <w:r>
              <w:rPr>
                <w:sz w:val="18"/>
                <w:szCs w:val="18"/>
                <w:lang w:eastAsia="ar-SA"/>
              </w:rPr>
              <w:t>, elaborazione ed analisi dati.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3B3EA0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05DE31CE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38296FB9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28AFD56A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24D6E436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14352150" w14:textId="51A53A95" w:rsidR="00A66970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554BB062" w14:textId="0740B301" w:rsidR="00A66970" w:rsidRPr="001E6888" w:rsidRDefault="004C7CF5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C7CF5">
              <w:rPr>
                <w:sz w:val="18"/>
                <w:szCs w:val="18"/>
                <w:lang w:eastAsia="ar-SA"/>
              </w:rPr>
              <w:t xml:space="preserve">Lo strumento </w:t>
            </w:r>
            <w:r>
              <w:rPr>
                <w:sz w:val="18"/>
                <w:szCs w:val="18"/>
                <w:lang w:eastAsia="ar-SA"/>
              </w:rPr>
              <w:t>è</w:t>
            </w:r>
            <w:r w:rsidRPr="004C7CF5">
              <w:rPr>
                <w:sz w:val="18"/>
                <w:szCs w:val="18"/>
                <w:lang w:eastAsia="ar-SA"/>
              </w:rPr>
              <w:t xml:space="preserve"> dotato di una wor</w:t>
            </w:r>
            <w:r>
              <w:rPr>
                <w:sz w:val="18"/>
                <w:szCs w:val="18"/>
                <w:lang w:eastAsia="ar-SA"/>
              </w:rPr>
              <w:t>kstation che consente</w:t>
            </w:r>
            <w:r w:rsidRPr="004C7CF5">
              <w:rPr>
                <w:sz w:val="18"/>
                <w:szCs w:val="18"/>
                <w:lang w:eastAsia="ar-SA"/>
              </w:rPr>
              <w:t xml:space="preserve"> di gestire tutte le attività da porre in essere con lo strumento stesso.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BA93E4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37C86812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1E4D5701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180F7A63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0D99EF02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53B03FF4" w14:textId="50A46E36" w:rsidR="00A66970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2B925BCB" w14:textId="387E7038" w:rsidR="00A66970" w:rsidRPr="001E6888" w:rsidRDefault="00F67F98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F67F98">
              <w:rPr>
                <w:sz w:val="18"/>
                <w:szCs w:val="18"/>
                <w:lang w:eastAsia="ar-SA"/>
              </w:rPr>
              <w:t>Lo strumento offerto e consegnato dovrà essere nuovo di fabbrica e di recente produzione in ogni sua parte e/o componente.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D840A8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0B353291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12E1ADBC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76D2BC97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10A62285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4D49F9E0" w14:textId="189BB78D" w:rsidR="00A66970" w:rsidRDefault="00E74194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2A03EE0A" w14:textId="61D13FA8" w:rsidR="00A66970" w:rsidRPr="001E6888" w:rsidRDefault="00F67F98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F67F98">
              <w:rPr>
                <w:sz w:val="18"/>
                <w:szCs w:val="18"/>
                <w:lang w:eastAsia="ar-SA"/>
              </w:rPr>
              <w:t xml:space="preserve">Lo strumento </w:t>
            </w:r>
            <w:r>
              <w:rPr>
                <w:sz w:val="18"/>
                <w:szCs w:val="18"/>
                <w:lang w:eastAsia="ar-SA"/>
              </w:rPr>
              <w:t>è</w:t>
            </w:r>
            <w:r w:rsidRPr="00F67F98">
              <w:rPr>
                <w:sz w:val="18"/>
                <w:szCs w:val="18"/>
                <w:lang w:eastAsia="ar-SA"/>
              </w:rPr>
              <w:t xml:space="preserve"> esente da qualsiasi difetto per quanto riguarda la progettazione, il materiale, l’esecuzione e la lavorazione dello stesso, deve essere perfettamente funzionante nonché esente da vincoli, cauzioni o oneri, ipoteche, gravami e diritti di terzi di qualsiasi genere e da controversie imputabili a violazione di brevetti.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CFC7C0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052F13F4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7A1D2D36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4C5C6BF3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A66970" w:rsidRPr="001E6888" w14:paraId="3943B237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69EF59C1" w14:textId="67D6E8D4" w:rsidR="00A66970" w:rsidRDefault="001913D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1E531F3A" w14:textId="481394B1" w:rsidR="00A66970" w:rsidRPr="001E6888" w:rsidRDefault="00026A0C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026A0C">
              <w:rPr>
                <w:sz w:val="18"/>
                <w:szCs w:val="18"/>
                <w:lang w:eastAsia="ar-SA"/>
              </w:rPr>
              <w:t xml:space="preserve">Lo strumento </w:t>
            </w:r>
            <w:r>
              <w:rPr>
                <w:sz w:val="18"/>
                <w:szCs w:val="18"/>
                <w:lang w:eastAsia="ar-SA"/>
              </w:rPr>
              <w:t>è</w:t>
            </w:r>
            <w:r w:rsidRPr="00026A0C">
              <w:rPr>
                <w:sz w:val="18"/>
                <w:szCs w:val="18"/>
                <w:lang w:eastAsia="ar-SA"/>
              </w:rPr>
              <w:t xml:space="preserve"> corredato da una garanzia della durata minima di 12 (dodici) mesi a copertura totale full risk.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E1ACF0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DB46E38" w14:textId="77777777" w:rsidR="00A66970" w:rsidRPr="001E6888" w:rsidRDefault="00A66970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3DF53E13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045B2FC1" w14:textId="77777777" w:rsidR="00A66970" w:rsidRPr="001E6888" w:rsidRDefault="00A66970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6C0FC6" w:rsidRPr="001E6888" w14:paraId="388D32CF" w14:textId="77777777" w:rsidTr="00D9722C">
        <w:trPr>
          <w:trHeight w:val="260"/>
        </w:trPr>
        <w:tc>
          <w:tcPr>
            <w:tcW w:w="399" w:type="dxa"/>
            <w:shd w:val="clear" w:color="auto" w:fill="auto"/>
            <w:vAlign w:val="center"/>
          </w:tcPr>
          <w:p w14:paraId="62D2027F" w14:textId="7E6159E5" w:rsidR="006C0FC6" w:rsidRDefault="001913D7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117" w:type="dxa"/>
            <w:shd w:val="clear" w:color="auto" w:fill="auto"/>
            <w:vAlign w:val="center"/>
          </w:tcPr>
          <w:p w14:paraId="2DB6AE1C" w14:textId="511F0FFC" w:rsidR="006C0FC6" w:rsidRPr="001E6888" w:rsidRDefault="0027525A" w:rsidP="00D9722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</w:t>
            </w:r>
            <w:r w:rsidRPr="0027525A">
              <w:rPr>
                <w:sz w:val="18"/>
                <w:szCs w:val="18"/>
                <w:lang w:eastAsia="ar-SA"/>
              </w:rPr>
              <w:t>lmeno 2 (due) giornate di formazione on-site, da almeno 6 ore ciascuna, in favore del personale utilizzatore dell’Alma Mater Studiorum - Università di Bologna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423832" w14:textId="77777777" w:rsidR="006C0FC6" w:rsidRPr="001E6888" w:rsidRDefault="006C0FC6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0B72AFB5" w14:textId="77777777" w:rsidR="006C0FC6" w:rsidRPr="001E6888" w:rsidRDefault="006C0FC6" w:rsidP="00D9722C">
            <w:pPr>
              <w:jc w:val="center"/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14:paraId="49CB688D" w14:textId="77777777" w:rsidR="006C0FC6" w:rsidRPr="001E6888" w:rsidRDefault="006C0FC6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27" w:type="dxa"/>
            <w:shd w:val="clear" w:color="auto" w:fill="auto"/>
          </w:tcPr>
          <w:p w14:paraId="1B76D319" w14:textId="77777777" w:rsidR="006C0FC6" w:rsidRPr="001E6888" w:rsidRDefault="006C0FC6" w:rsidP="00D9722C">
            <w:pPr>
              <w:rPr>
                <w:rFonts w:cs="Tahoma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536E732" w14:textId="631D2DE9" w:rsidR="002C46A7" w:rsidRPr="002C46A7" w:rsidRDefault="002C46A7" w:rsidP="00844F79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  <w:r w:rsidRPr="002C46A7">
        <w:rPr>
          <w:rFonts w:eastAsia="Calibri"/>
          <w:b/>
          <w:sz w:val="28"/>
          <w:szCs w:val="28"/>
          <w:lang w:eastAsia="en-US"/>
        </w:rPr>
        <w:t>*</w:t>
      </w:r>
      <w:r w:rsidRPr="002C46A7">
        <w:rPr>
          <w:rFonts w:eastAsia="Calibri"/>
          <w:b/>
          <w:lang w:eastAsia="en-US"/>
        </w:rPr>
        <w:t>Si ricorda che il progetto tecnico deve rispettare le caratteristiche minime stabilite nel Capitolato tecnico, pena l’esclusione dalla procedura, nel rispetto del principio di equivalenza di cui all’art. 68 del Codice.</w:t>
      </w:r>
    </w:p>
    <w:p w14:paraId="2A168932" w14:textId="62D360D1" w:rsidR="002C46A7" w:rsidRDefault="002C46A7" w:rsidP="00844F79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  <w:r w:rsidRPr="002C46A7">
        <w:rPr>
          <w:rFonts w:eastAsia="Calibri"/>
          <w:b/>
          <w:lang w:eastAsia="en-US"/>
        </w:rPr>
        <w:t xml:space="preserve">Nel caso in cui l’operatore economico selezioni la casella “NO” in corrispondenza di un determinato </w:t>
      </w:r>
      <w:r w:rsidRPr="002C46A7">
        <w:rPr>
          <w:rFonts w:eastAsia="Calibri"/>
          <w:b/>
          <w:i/>
          <w:lang w:eastAsia="en-US"/>
        </w:rPr>
        <w:t>item</w:t>
      </w:r>
      <w:r w:rsidRPr="002C46A7">
        <w:rPr>
          <w:rFonts w:eastAsia="Calibri"/>
          <w:b/>
          <w:lang w:eastAsia="en-US"/>
        </w:rPr>
        <w:t>, è necessario fornire spiegazioni compilando il campo “NOTE”.</w:t>
      </w:r>
    </w:p>
    <w:p w14:paraId="62362B3C" w14:textId="77777777" w:rsidR="00844F79" w:rsidRPr="00631422" w:rsidRDefault="00844F79" w:rsidP="002C46A7">
      <w:pPr>
        <w:widowControl w:val="0"/>
        <w:spacing w:after="160" w:line="259" w:lineRule="auto"/>
        <w:ind w:right="-879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976"/>
        <w:gridCol w:w="2857"/>
        <w:gridCol w:w="1349"/>
        <w:gridCol w:w="1041"/>
      </w:tblGrid>
      <w:tr w:rsidR="00876226" w:rsidRPr="00631422" w14:paraId="19EC292F" w14:textId="01189F1F" w:rsidTr="00F90668">
        <w:trPr>
          <w:trHeight w:val="70"/>
          <w:tblHeader/>
          <w:jc w:val="center"/>
        </w:trPr>
        <w:tc>
          <w:tcPr>
            <w:tcW w:w="6308" w:type="dxa"/>
            <w:gridSpan w:val="3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662087B" w14:textId="62B1493F" w:rsidR="00876226" w:rsidRPr="00876226" w:rsidRDefault="00876226" w:rsidP="001913D7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76226">
              <w:rPr>
                <w:rFonts w:eastAsia="Calibri"/>
                <w:b/>
                <w:lang w:eastAsia="en-US"/>
              </w:rPr>
              <w:t>CARATTERISTICHE OGGETTO DI VALUTAZIONE AI FINI DELL’ATTRIBUZIONE DEL PUNTEGGIO TECNICO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2DBDB"/>
          </w:tcPr>
          <w:p w14:paraId="71F81FBA" w14:textId="133FBFA2" w:rsidR="00876226" w:rsidRPr="00876226" w:rsidRDefault="00876226" w:rsidP="001913D7">
            <w:pPr>
              <w:spacing w:after="160" w:line="259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6226">
              <w:rPr>
                <w:rFonts w:eastAsia="Calibri"/>
                <w:b/>
                <w:sz w:val="20"/>
                <w:szCs w:val="20"/>
                <w:lang w:eastAsia="en-US"/>
              </w:rPr>
              <w:t>N. pagina della scheda tecnica dalla quale si evinca la presenza della caratteristica indicata (qualora si dichiari di possederla)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89D0E1A" w14:textId="574829C5" w:rsidR="00876226" w:rsidRPr="00876226" w:rsidRDefault="00876226" w:rsidP="00876226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6226">
              <w:rPr>
                <w:rFonts w:eastAsia="Calibri"/>
                <w:b/>
                <w:sz w:val="20"/>
                <w:szCs w:val="20"/>
                <w:lang w:eastAsia="en-US"/>
              </w:rPr>
              <w:t>Eventuali note</w:t>
            </w:r>
          </w:p>
        </w:tc>
      </w:tr>
      <w:tr w:rsidR="00876226" w:rsidRPr="00631422" w14:paraId="7AFD1631" w14:textId="4129A589" w:rsidTr="0066507E">
        <w:trPr>
          <w:trHeight w:val="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30A" w14:textId="51035CE7" w:rsidR="00876226" w:rsidRDefault="00876226" w:rsidP="001913D7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7509C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307" w14:textId="62EE5925" w:rsidR="00876226" w:rsidRPr="00631422" w:rsidRDefault="00876226" w:rsidP="001913D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2C46A7">
              <w:rPr>
                <w:rFonts w:eastAsia="Calibri"/>
                <w:sz w:val="20"/>
                <w:szCs w:val="20"/>
                <w:lang w:eastAsia="ar-SA"/>
              </w:rPr>
              <w:t>Possibilità di misurare direttamente l’attività dell’acqua attraverso il metodo DDI</w:t>
            </w:r>
            <w:r>
              <w:rPr>
                <w:rFonts w:eastAsia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C3B" w14:textId="23318365" w:rsidR="00876226" w:rsidRPr="00631422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631422">
              <w:rPr>
                <w:rFonts w:eastAsia="Calibri"/>
                <w:sz w:val="20"/>
                <w:szCs w:val="20"/>
                <w:lang w:eastAsia="ar-SA"/>
              </w:rPr>
              <w:t>□ SI                       □ 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F43" w14:textId="77777777" w:rsidR="00876226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00E" w14:textId="1AF947AC" w:rsidR="00876226" w:rsidRPr="00631422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876226" w:rsidRPr="00631422" w14:paraId="28FDD340" w14:textId="11322A11" w:rsidTr="0066507E">
        <w:trPr>
          <w:trHeight w:val="70"/>
          <w:jc w:val="center"/>
        </w:trPr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14:paraId="7AAE4FF3" w14:textId="423C942A" w:rsidR="00876226" w:rsidRPr="003C2550" w:rsidRDefault="00876226" w:rsidP="001913D7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27509C"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94FEF" w14:textId="2C451A0A" w:rsidR="00876226" w:rsidRPr="00631422" w:rsidRDefault="00876226" w:rsidP="001913D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2C46A7">
              <w:rPr>
                <w:rFonts w:eastAsia="Calibri"/>
                <w:sz w:val="20"/>
                <w:szCs w:val="20"/>
                <w:lang w:eastAsia="ar-SA"/>
              </w:rPr>
              <w:t>Assorbimento/desorbimento ad aria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26809" w14:textId="40711938" w:rsidR="00876226" w:rsidRPr="00631422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1422">
              <w:rPr>
                <w:rFonts w:eastAsia="Calibri"/>
                <w:sz w:val="20"/>
                <w:szCs w:val="20"/>
                <w:lang w:eastAsia="en-US"/>
              </w:rPr>
              <w:t>□ SI                       □ NO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2BAA57D" w14:textId="77777777" w:rsidR="00876226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C848EC3" w14:textId="3163F4FF" w:rsidR="00876226" w:rsidRPr="00631422" w:rsidRDefault="00876226" w:rsidP="001913D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6226" w:rsidRPr="00631422" w14:paraId="259A64CD" w14:textId="4BDE0F58" w:rsidTr="0066507E">
        <w:trPr>
          <w:trHeight w:val="53"/>
          <w:jc w:val="center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DD82C27" w14:textId="17354A82" w:rsidR="00876226" w:rsidRPr="003C2550" w:rsidRDefault="00876226" w:rsidP="002455E3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2C46A7"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0129" w14:textId="51D87555" w:rsidR="00876226" w:rsidRPr="002455E3" w:rsidRDefault="00876226" w:rsidP="002455E3">
            <w:pPr>
              <w:spacing w:after="160" w:line="259" w:lineRule="auto"/>
              <w:jc w:val="both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  <w:r w:rsidRPr="002C46A7">
              <w:rPr>
                <w:rFonts w:eastAsia="Calibri"/>
                <w:sz w:val="20"/>
                <w:szCs w:val="20"/>
                <w:lang w:eastAsia="ar-SA"/>
              </w:rPr>
              <w:t>Numero di utenze della licenza software (</w:t>
            </w:r>
            <w:r w:rsidRPr="00415588">
              <w:rPr>
                <w:rFonts w:eastAsia="Calibri"/>
                <w:sz w:val="20"/>
                <w:szCs w:val="20"/>
                <w:lang w:eastAsia="ar-SA"/>
              </w:rPr>
              <w:t>oltre le 2 minime previste dal Capitolato tecnico</w:t>
            </w:r>
            <w:r w:rsidRPr="002C46A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C921" w14:textId="4FB01BE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C46A7">
              <w:rPr>
                <w:rFonts w:eastAsia="Calibri"/>
                <w:sz w:val="20"/>
                <w:szCs w:val="20"/>
                <w:lang w:eastAsia="en-US"/>
              </w:rPr>
              <w:t>□ SI                       □ NO</w:t>
            </w:r>
          </w:p>
          <w:p w14:paraId="7E5D6522" w14:textId="35F34A0B" w:rsidR="00876226" w:rsidRPr="00631422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 sì, i</w:t>
            </w:r>
            <w:r w:rsidRPr="00631422">
              <w:rPr>
                <w:rFonts w:eastAsia="Calibri"/>
                <w:sz w:val="20"/>
                <w:szCs w:val="20"/>
                <w:lang w:eastAsia="en-US"/>
              </w:rPr>
              <w:t xml:space="preserve">ndicare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il </w:t>
            </w:r>
            <w:r w:rsidRPr="002C46A7">
              <w:rPr>
                <w:rFonts w:eastAsia="Calibri"/>
                <w:sz w:val="20"/>
                <w:szCs w:val="20"/>
                <w:lang w:eastAsia="en-US"/>
              </w:rPr>
              <w:t>numero di licenze software offerte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63142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FFDC5CE" w14:textId="77777777" w:rsidR="00876226" w:rsidRPr="00631422" w:rsidRDefault="00876226" w:rsidP="002455E3">
            <w:pPr>
              <w:spacing w:after="160" w:line="259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31422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7F67A80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0FF929D" w14:textId="05C1696F" w:rsidR="00876226" w:rsidRPr="002C46A7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6226" w:rsidRPr="00631422" w14:paraId="5C7DD24C" w14:textId="67088EA5" w:rsidTr="0066507E">
        <w:trPr>
          <w:trHeight w:val="4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DAC" w14:textId="76DA6CCC" w:rsidR="00876226" w:rsidRPr="003C2550" w:rsidRDefault="00876226" w:rsidP="002455E3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D4B4" w14:textId="55E8C400" w:rsidR="00876226" w:rsidRPr="00876226" w:rsidRDefault="00876226" w:rsidP="002455E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76226">
              <w:rPr>
                <w:rFonts w:eastAsia="Calibri"/>
                <w:sz w:val="20"/>
                <w:szCs w:val="20"/>
                <w:lang w:eastAsia="ar-SA"/>
              </w:rPr>
              <w:t>Ampiezza del range di temperatu</w:t>
            </w:r>
            <w:r>
              <w:rPr>
                <w:rFonts w:eastAsia="Calibri"/>
                <w:sz w:val="20"/>
                <w:szCs w:val="20"/>
                <w:lang w:eastAsia="ar-SA"/>
              </w:rPr>
              <w:t>ra raggiungibile (oltre a quell</w:t>
            </w:r>
            <w:r w:rsidR="00F90668">
              <w:rPr>
                <w:rFonts w:eastAsia="Calibri"/>
                <w:sz w:val="20"/>
                <w:szCs w:val="20"/>
                <w:lang w:eastAsia="ar-SA"/>
              </w:rPr>
              <w:t>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minim</w:t>
            </w:r>
            <w:r w:rsidR="00F90668"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876226">
              <w:rPr>
                <w:rFonts w:eastAsia="Calibri"/>
                <w:sz w:val="20"/>
                <w:szCs w:val="20"/>
                <w:lang w:eastAsia="ar-SA"/>
              </w:rPr>
              <w:t xml:space="preserve"> prevista dal Capitolato tecnico)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68D0" w14:textId="4D2BFF28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76226">
              <w:rPr>
                <w:rFonts w:eastAsia="Calibri"/>
                <w:sz w:val="20"/>
                <w:szCs w:val="20"/>
                <w:lang w:eastAsia="en-US"/>
              </w:rPr>
              <w:t>□ SI                       □ NO</w:t>
            </w:r>
          </w:p>
          <w:p w14:paraId="0D01DB21" w14:textId="2812AFB6" w:rsidR="00876226" w:rsidRPr="00631422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 sì, indicare l’ampiezza del range di temperatura raggiungibile</w:t>
            </w:r>
            <w:r w:rsidR="00F90668">
              <w:rPr>
                <w:rFonts w:eastAsia="Calibri"/>
                <w:sz w:val="20"/>
                <w:szCs w:val="20"/>
                <w:lang w:eastAsia="en-US"/>
              </w:rPr>
              <w:t xml:space="preserve"> da</w:t>
            </w:r>
            <w:r w:rsidRPr="00876226">
              <w:rPr>
                <w:rFonts w:eastAsia="Calibri"/>
                <w:sz w:val="20"/>
                <w:szCs w:val="20"/>
                <w:lang w:eastAsia="en-US"/>
              </w:rPr>
              <w:t>l sistema offerto</w:t>
            </w:r>
          </w:p>
          <w:p w14:paraId="0A7F9B84" w14:textId="77777777" w:rsidR="00876226" w:rsidRPr="00631422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1422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D76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4D12" w14:textId="33B388DE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6226" w:rsidRPr="00631422" w14:paraId="687AF45D" w14:textId="77777777" w:rsidTr="0066507E">
        <w:trPr>
          <w:trHeight w:val="4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EB0" w14:textId="7854872F" w:rsidR="00876226" w:rsidRPr="0027509C" w:rsidRDefault="00876226" w:rsidP="002455E3">
            <w:pPr>
              <w:spacing w:after="160" w:line="259" w:lineRule="auto"/>
              <w:jc w:val="center"/>
            </w:pPr>
            <w:r w:rsidRPr="00876226">
              <w:rPr>
                <w:rFonts w:eastAsia="Calibri"/>
                <w:bCs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AB8" w14:textId="3D6CCC63" w:rsidR="00876226" w:rsidRPr="00876226" w:rsidRDefault="00876226" w:rsidP="002455E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876226">
              <w:rPr>
                <w:rFonts w:eastAsia="Calibri"/>
                <w:sz w:val="20"/>
                <w:szCs w:val="20"/>
                <w:lang w:eastAsia="ar-SA"/>
              </w:rPr>
              <w:t>Temperatura raggiungibile più bassa (al di sotto del limite inferiore minimo previsto nel Capitolato tecnico)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A34A9" w14:textId="77777777" w:rsidR="00876226" w:rsidRPr="00876226" w:rsidRDefault="00876226" w:rsidP="0087622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76226">
              <w:rPr>
                <w:rFonts w:eastAsia="Calibri"/>
                <w:sz w:val="20"/>
                <w:szCs w:val="20"/>
                <w:lang w:eastAsia="en-US"/>
              </w:rPr>
              <w:t>□ SI                       □ NO</w:t>
            </w:r>
          </w:p>
          <w:p w14:paraId="5D632B62" w14:textId="36CFBC38" w:rsidR="00876226" w:rsidRPr="00876226" w:rsidRDefault="00876226" w:rsidP="0087622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 sì, i</w:t>
            </w:r>
            <w:r w:rsidRPr="00876226">
              <w:rPr>
                <w:rFonts w:eastAsia="Calibri"/>
                <w:sz w:val="20"/>
                <w:szCs w:val="20"/>
                <w:lang w:eastAsia="en-US"/>
              </w:rPr>
              <w:t xml:space="preserve">ndicare </w:t>
            </w:r>
            <w:r>
              <w:rPr>
                <w:rFonts w:eastAsia="Calibri"/>
                <w:sz w:val="20"/>
                <w:szCs w:val="20"/>
                <w:lang w:eastAsia="en-US"/>
              </w:rPr>
              <w:t>la temperatura raggiungibile più bassa</w:t>
            </w:r>
            <w:r w:rsidRPr="00876226">
              <w:rPr>
                <w:rFonts w:eastAsia="Calibri"/>
                <w:sz w:val="20"/>
                <w:szCs w:val="20"/>
                <w:lang w:eastAsia="en-US"/>
              </w:rPr>
              <w:t xml:space="preserve"> del sistema offerto</w:t>
            </w:r>
          </w:p>
          <w:p w14:paraId="3F7D4B4E" w14:textId="40842F56" w:rsidR="00876226" w:rsidRDefault="00876226" w:rsidP="0087622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76226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FEB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4961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76226" w:rsidRPr="00631422" w14:paraId="45BF050A" w14:textId="47BADC02" w:rsidTr="00D9722C">
        <w:trPr>
          <w:trHeight w:val="4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85C" w14:textId="039C3922" w:rsidR="00876226" w:rsidRPr="003C2550" w:rsidRDefault="00D9722C" w:rsidP="002455E3">
            <w:pPr>
              <w:spacing w:after="160" w:line="259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5D0" w14:textId="77777777" w:rsidR="00876226" w:rsidRPr="0066507E" w:rsidRDefault="00876226" w:rsidP="002455E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6507E">
              <w:rPr>
                <w:rFonts w:eastAsia="Calibri"/>
                <w:sz w:val="20"/>
                <w:szCs w:val="20"/>
                <w:lang w:eastAsia="ar-SA"/>
              </w:rPr>
              <w:t xml:space="preserve">Estensione della garanzia </w:t>
            </w:r>
            <w:r w:rsidRPr="0066507E">
              <w:rPr>
                <w:rFonts w:eastAsia="Calibri"/>
                <w:i/>
                <w:sz w:val="20"/>
                <w:szCs w:val="20"/>
                <w:lang w:eastAsia="ar-SA"/>
              </w:rPr>
              <w:t>full risk</w:t>
            </w:r>
          </w:p>
          <w:p w14:paraId="61F9820D" w14:textId="79D2498A" w:rsidR="00876226" w:rsidRPr="00631422" w:rsidRDefault="00876226" w:rsidP="00D9722C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22788F">
              <w:rPr>
                <w:rFonts w:eastAsia="Calibri"/>
                <w:sz w:val="20"/>
                <w:szCs w:val="20"/>
                <w:lang w:eastAsia="ar-SA"/>
              </w:rPr>
              <w:t>(oltre i 12 mesi minimi previsti dal Capitolato tecnico)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5185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31422">
              <w:rPr>
                <w:rFonts w:eastAsia="Calibri"/>
                <w:sz w:val="20"/>
                <w:szCs w:val="20"/>
                <w:lang w:eastAsia="en-US"/>
              </w:rPr>
              <w:t>□ SI                       □ NO</w:t>
            </w:r>
          </w:p>
          <w:p w14:paraId="51076E5C" w14:textId="0141CDC3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 sì, indicare</w:t>
            </w:r>
            <w:r>
              <w:t xml:space="preserve"> </w:t>
            </w:r>
            <w:r w:rsidRPr="00617515">
              <w:rPr>
                <w:rFonts w:eastAsia="Calibri"/>
                <w:sz w:val="20"/>
                <w:szCs w:val="20"/>
                <w:lang w:eastAsia="en-US"/>
              </w:rPr>
              <w:t xml:space="preserve">il numero </w:t>
            </w:r>
            <w:r w:rsidR="0022788F">
              <w:rPr>
                <w:rFonts w:eastAsia="Calibri"/>
                <w:sz w:val="20"/>
                <w:szCs w:val="20"/>
                <w:lang w:eastAsia="en-US"/>
              </w:rPr>
              <w:t xml:space="preserve">di </w:t>
            </w:r>
            <w:r w:rsidRPr="00617515">
              <w:rPr>
                <w:rFonts w:eastAsia="Calibri"/>
                <w:sz w:val="20"/>
                <w:szCs w:val="20"/>
                <w:lang w:eastAsia="en-US"/>
              </w:rPr>
              <w:t>mesi di estensione della garanzia offerto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3BFF21C3" w14:textId="050E38E3" w:rsidR="00876226" w:rsidRPr="00631422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2CF" w14:textId="77777777" w:rsidR="00876226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21C6" w14:textId="06EFA70D" w:rsidR="00876226" w:rsidRPr="00631422" w:rsidRDefault="00876226" w:rsidP="002455E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7E7EBBD" w14:textId="77777777" w:rsidR="00631422" w:rsidRPr="00631422" w:rsidRDefault="00631422" w:rsidP="00631422">
      <w:pPr>
        <w:shd w:val="clear" w:color="auto" w:fill="FFFFFF"/>
        <w:spacing w:after="160" w:line="259" w:lineRule="auto"/>
        <w:ind w:left="-567"/>
        <w:jc w:val="both"/>
        <w:rPr>
          <w:rFonts w:eastAsia="Calibri"/>
          <w:lang w:eastAsia="en-US"/>
        </w:rPr>
      </w:pPr>
    </w:p>
    <w:p w14:paraId="074A964B" w14:textId="77777777" w:rsidR="0066507E" w:rsidRDefault="0066507E" w:rsidP="003F3BC9">
      <w:pPr>
        <w:widowControl w:val="0"/>
        <w:spacing w:after="160" w:line="259" w:lineRule="auto"/>
        <w:ind w:left="1593" w:right="-879" w:hanging="1593"/>
        <w:rPr>
          <w:rFonts w:eastAsia="Calibri"/>
          <w:lang w:eastAsia="en-US"/>
        </w:rPr>
      </w:pPr>
    </w:p>
    <w:p w14:paraId="2D307F69" w14:textId="42F52EE3" w:rsidR="00631422" w:rsidRDefault="00631422" w:rsidP="00844F79">
      <w:pPr>
        <w:widowControl w:val="0"/>
        <w:spacing w:after="160" w:line="259" w:lineRule="auto"/>
        <w:ind w:left="709" w:right="-879" w:hanging="1593"/>
        <w:jc w:val="center"/>
        <w:rPr>
          <w:rFonts w:eastAsia="Calibri"/>
          <w:lang w:eastAsia="en-US"/>
        </w:rPr>
      </w:pPr>
      <w:r w:rsidRPr="00631422">
        <w:rPr>
          <w:rFonts w:eastAsia="Calibri"/>
          <w:lang w:eastAsia="en-US"/>
        </w:rPr>
        <w:t xml:space="preserve">Data___________________              </w:t>
      </w:r>
      <w:r w:rsidR="00011545">
        <w:rPr>
          <w:rFonts w:eastAsia="Calibri"/>
          <w:lang w:eastAsia="en-US"/>
        </w:rPr>
        <w:t xml:space="preserve">                 </w:t>
      </w:r>
      <w:r w:rsidRPr="00631422">
        <w:rPr>
          <w:rFonts w:eastAsia="Calibri"/>
          <w:lang w:eastAsia="en-US"/>
        </w:rPr>
        <w:t>Timbro e firma del Legale Rappresentante</w:t>
      </w:r>
    </w:p>
    <w:p w14:paraId="76F73C41" w14:textId="05B41A23" w:rsidR="00360960" w:rsidRPr="00844F79" w:rsidRDefault="00844F79" w:rsidP="00844F79">
      <w:pPr>
        <w:widowControl w:val="0"/>
        <w:spacing w:after="160" w:line="259" w:lineRule="auto"/>
        <w:ind w:left="3686" w:right="-879" w:firstLine="992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</w:t>
      </w:r>
    </w:p>
    <w:sectPr w:rsidR="00360960" w:rsidRPr="00844F79" w:rsidSect="00B12CCB">
      <w:headerReference w:type="default" r:id="rId11"/>
      <w:footerReference w:type="default" r:id="rId12"/>
      <w:pgSz w:w="11906" w:h="16838"/>
      <w:pgMar w:top="243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0C40" w14:textId="77777777" w:rsidR="0044122E" w:rsidRDefault="0044122E">
      <w:r>
        <w:separator/>
      </w:r>
    </w:p>
  </w:endnote>
  <w:endnote w:type="continuationSeparator" w:id="0">
    <w:p w14:paraId="74A8CC64" w14:textId="77777777" w:rsidR="0044122E" w:rsidRDefault="0044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829A" w14:textId="77777777" w:rsidR="00631422" w:rsidRDefault="00631422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7F831B58" w14:textId="77777777" w:rsidR="00631422" w:rsidRPr="00F4129D" w:rsidRDefault="00631422" w:rsidP="009F788D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BCF128" w14:textId="77777777" w:rsidR="00631422" w:rsidRDefault="006314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08DD" w14:textId="77777777" w:rsidR="00631422" w:rsidRPr="00F4129D" w:rsidRDefault="00631422" w:rsidP="001817A4">
    <w:pPr>
      <w:pStyle w:val="Pidipagina"/>
      <w:jc w:val="center"/>
      <w:rPr>
        <w:sz w:val="18"/>
        <w:szCs w:val="18"/>
      </w:rPr>
    </w:pPr>
  </w:p>
  <w:p w14:paraId="68BE018A" w14:textId="77777777" w:rsidR="00631422" w:rsidRDefault="006314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2689"/>
      <w:docPartObj>
        <w:docPartGallery w:val="Page Numbers (Bottom of Page)"/>
        <w:docPartUnique/>
      </w:docPartObj>
    </w:sdtPr>
    <w:sdtEndPr/>
    <w:sdtContent>
      <w:p w14:paraId="57FC7643" w14:textId="2A81EA50" w:rsidR="00FD108A" w:rsidRDefault="00FD10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9D">
          <w:rPr>
            <w:noProof/>
          </w:rPr>
          <w:t>4</w:t>
        </w:r>
        <w:r>
          <w:fldChar w:fldCharType="end"/>
        </w:r>
      </w:p>
    </w:sdtContent>
  </w:sdt>
  <w:p w14:paraId="4F848130" w14:textId="77777777" w:rsidR="00FD108A" w:rsidRDefault="00FD1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70E4" w14:textId="77777777" w:rsidR="0044122E" w:rsidRDefault="0044122E">
      <w:r>
        <w:separator/>
      </w:r>
    </w:p>
  </w:footnote>
  <w:footnote w:type="continuationSeparator" w:id="0">
    <w:p w14:paraId="060B7231" w14:textId="77777777" w:rsidR="0044122E" w:rsidRDefault="0044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AE75" w14:textId="77777777" w:rsidR="00631422" w:rsidRPr="00631422" w:rsidRDefault="00631422" w:rsidP="00C4334F">
    <w:pPr>
      <w:pStyle w:val="Intestazione"/>
      <w:jc w:val="center"/>
      <w:rPr>
        <w:rFonts w:ascii="Calibri" w:hAnsi="Calibri" w:cs="Calibri"/>
      </w:rPr>
    </w:pPr>
    <w:r w:rsidRPr="00631422">
      <w:rPr>
        <w:rFonts w:ascii="Calibri" w:hAnsi="Calibri" w:cs="Calibri"/>
        <w:highlight w:val="yellow"/>
      </w:rPr>
      <w:t xml:space="preserve">Carta intestata </w:t>
    </w:r>
    <w:r w:rsidRPr="00631422">
      <w:rPr>
        <w:rFonts w:ascii="Calibri" w:hAnsi="Calibri" w:cs="Calibri"/>
      </w:rPr>
      <w:t>………</w:t>
    </w:r>
  </w:p>
  <w:p w14:paraId="4A7F88D5" w14:textId="77777777" w:rsidR="00631422" w:rsidRDefault="0063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A005" w14:textId="5D0474F3" w:rsidR="00A00716" w:rsidRDefault="0066099D" w:rsidP="00A00716">
    <w:pPr>
      <w:pStyle w:val="Intestazione"/>
      <w:jc w:val="center"/>
    </w:pPr>
  </w:p>
  <w:p w14:paraId="62E76DB2" w14:textId="77777777" w:rsidR="006557B4" w:rsidRDefault="0066099D" w:rsidP="00A0071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F8E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01E72"/>
    <w:multiLevelType w:val="hybridMultilevel"/>
    <w:tmpl w:val="74D0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6AFD"/>
    <w:multiLevelType w:val="hybridMultilevel"/>
    <w:tmpl w:val="FC107BC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501E4"/>
    <w:multiLevelType w:val="hybridMultilevel"/>
    <w:tmpl w:val="8D521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BD8"/>
    <w:multiLevelType w:val="hybridMultilevel"/>
    <w:tmpl w:val="341C6620"/>
    <w:lvl w:ilvl="0" w:tplc="9C82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932"/>
    <w:multiLevelType w:val="hybridMultilevel"/>
    <w:tmpl w:val="B1AE05A6"/>
    <w:lvl w:ilvl="0" w:tplc="12580BE4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512C5158"/>
    <w:multiLevelType w:val="hybridMultilevel"/>
    <w:tmpl w:val="5A1AEB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44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FE2E45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83632"/>
    <w:multiLevelType w:val="hybridMultilevel"/>
    <w:tmpl w:val="1BBA379E"/>
    <w:lvl w:ilvl="0" w:tplc="410CB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91"/>
    <w:rsid w:val="00011545"/>
    <w:rsid w:val="00014AE7"/>
    <w:rsid w:val="00026A0C"/>
    <w:rsid w:val="000345FD"/>
    <w:rsid w:val="000530C0"/>
    <w:rsid w:val="0005653B"/>
    <w:rsid w:val="0006222C"/>
    <w:rsid w:val="0009442B"/>
    <w:rsid w:val="000A299F"/>
    <w:rsid w:val="000C054F"/>
    <w:rsid w:val="000E2472"/>
    <w:rsid w:val="000E3705"/>
    <w:rsid w:val="00100590"/>
    <w:rsid w:val="00103E14"/>
    <w:rsid w:val="001357EE"/>
    <w:rsid w:val="00173914"/>
    <w:rsid w:val="001913D7"/>
    <w:rsid w:val="001A4A88"/>
    <w:rsid w:val="001B3B11"/>
    <w:rsid w:val="001D6E91"/>
    <w:rsid w:val="001E6888"/>
    <w:rsid w:val="0022788F"/>
    <w:rsid w:val="002455E3"/>
    <w:rsid w:val="0027525A"/>
    <w:rsid w:val="0029648F"/>
    <w:rsid w:val="002C231F"/>
    <w:rsid w:val="002C3279"/>
    <w:rsid w:val="002C46A7"/>
    <w:rsid w:val="002D553C"/>
    <w:rsid w:val="00315019"/>
    <w:rsid w:val="00360960"/>
    <w:rsid w:val="00390187"/>
    <w:rsid w:val="003C2550"/>
    <w:rsid w:val="003E701D"/>
    <w:rsid w:val="003F3BC9"/>
    <w:rsid w:val="00415588"/>
    <w:rsid w:val="00432FDA"/>
    <w:rsid w:val="0044122E"/>
    <w:rsid w:val="00447F27"/>
    <w:rsid w:val="004B5398"/>
    <w:rsid w:val="004C76E9"/>
    <w:rsid w:val="004C7CF5"/>
    <w:rsid w:val="004E01F2"/>
    <w:rsid w:val="004E342F"/>
    <w:rsid w:val="004F1526"/>
    <w:rsid w:val="00523210"/>
    <w:rsid w:val="0052326A"/>
    <w:rsid w:val="005A58BC"/>
    <w:rsid w:val="005C02C8"/>
    <w:rsid w:val="005C32BA"/>
    <w:rsid w:val="00613C87"/>
    <w:rsid w:val="00617515"/>
    <w:rsid w:val="00631422"/>
    <w:rsid w:val="00650909"/>
    <w:rsid w:val="0066099D"/>
    <w:rsid w:val="0066507E"/>
    <w:rsid w:val="00677855"/>
    <w:rsid w:val="006B69D1"/>
    <w:rsid w:val="006C0FC6"/>
    <w:rsid w:val="006C7FBE"/>
    <w:rsid w:val="006D72BA"/>
    <w:rsid w:val="0074192A"/>
    <w:rsid w:val="007B5851"/>
    <w:rsid w:val="00844F79"/>
    <w:rsid w:val="00876226"/>
    <w:rsid w:val="008D6805"/>
    <w:rsid w:val="008E48E7"/>
    <w:rsid w:val="008E4F11"/>
    <w:rsid w:val="008F061B"/>
    <w:rsid w:val="00987B09"/>
    <w:rsid w:val="009A6E47"/>
    <w:rsid w:val="009D237B"/>
    <w:rsid w:val="009D3276"/>
    <w:rsid w:val="009E0B4F"/>
    <w:rsid w:val="00A0537A"/>
    <w:rsid w:val="00A074D8"/>
    <w:rsid w:val="00A13EDC"/>
    <w:rsid w:val="00A30D5F"/>
    <w:rsid w:val="00A66970"/>
    <w:rsid w:val="00AA144D"/>
    <w:rsid w:val="00AA780E"/>
    <w:rsid w:val="00AF1A01"/>
    <w:rsid w:val="00AF717C"/>
    <w:rsid w:val="00BA58F7"/>
    <w:rsid w:val="00BB1BE8"/>
    <w:rsid w:val="00BC0D14"/>
    <w:rsid w:val="00C85708"/>
    <w:rsid w:val="00C953D6"/>
    <w:rsid w:val="00CE3829"/>
    <w:rsid w:val="00D127DF"/>
    <w:rsid w:val="00D96210"/>
    <w:rsid w:val="00D9722C"/>
    <w:rsid w:val="00DB63FA"/>
    <w:rsid w:val="00E224AF"/>
    <w:rsid w:val="00E404E4"/>
    <w:rsid w:val="00E60EE3"/>
    <w:rsid w:val="00E643CA"/>
    <w:rsid w:val="00E66FD4"/>
    <w:rsid w:val="00E74194"/>
    <w:rsid w:val="00E93353"/>
    <w:rsid w:val="00ED3074"/>
    <w:rsid w:val="00F449A7"/>
    <w:rsid w:val="00F5379C"/>
    <w:rsid w:val="00F54CB7"/>
    <w:rsid w:val="00F67F98"/>
    <w:rsid w:val="00F90668"/>
    <w:rsid w:val="00FD108A"/>
    <w:rsid w:val="00FE63D1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AA6"/>
  <w15:chartTrackingRefBased/>
  <w15:docId w15:val="{2D538752-0801-45B9-AB67-71B8DF8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6E91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riferimento2">
    <w:name w:val="riferimento2"/>
    <w:basedOn w:val="Carpredefinitoparagrafo"/>
    <w:rsid w:val="001D6E91"/>
    <w:rPr>
      <w:color w:val="4A970B"/>
    </w:rPr>
  </w:style>
  <w:style w:type="paragraph" w:styleId="Paragrafoelenco">
    <w:name w:val="List Paragraph"/>
    <w:basedOn w:val="Normale"/>
    <w:uiPriority w:val="34"/>
    <w:qFormat/>
    <w:rsid w:val="001D6E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7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7D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1">
    <w:name w:val="st1"/>
    <w:basedOn w:val="Carpredefinitoparagrafo"/>
    <w:rsid w:val="0074192A"/>
  </w:style>
  <w:style w:type="character" w:styleId="Rimandocommento">
    <w:name w:val="annotation reference"/>
    <w:basedOn w:val="Carpredefinitoparagrafo"/>
    <w:uiPriority w:val="99"/>
    <w:semiHidden/>
    <w:unhideWhenUsed/>
    <w:rsid w:val="005C32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2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2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2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2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1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08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6314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4F29-6318-4E2E-B506-2B25EC4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Elisa Rotelli</cp:lastModifiedBy>
  <cp:revision>85</cp:revision>
  <cp:lastPrinted>2018-11-29T11:38:00Z</cp:lastPrinted>
  <dcterms:created xsi:type="dcterms:W3CDTF">2018-11-21T15:26:00Z</dcterms:created>
  <dcterms:modified xsi:type="dcterms:W3CDTF">2019-11-06T10:09:00Z</dcterms:modified>
</cp:coreProperties>
</file>